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483" w:rsidRPr="00AB2F5E" w:rsidRDefault="00172405" w:rsidP="00AB2F5E">
      <w:pPr>
        <w:pStyle w:val="IQB-Aufgabentitel"/>
        <w:spacing w:after="120"/>
        <w:rPr>
          <w:rFonts w:cs="Arial"/>
          <w:szCs w:val="28"/>
        </w:rPr>
      </w:pPr>
      <w:r w:rsidRPr="00AB2F5E">
        <w:rPr>
          <w:rFonts w:cs="Arial"/>
          <w:szCs w:val="28"/>
        </w:rPr>
        <w:t xml:space="preserve">Didaktische </w:t>
      </w:r>
      <w:r w:rsidR="002658AE">
        <w:rPr>
          <w:rFonts w:cs="Arial"/>
          <w:szCs w:val="28"/>
        </w:rPr>
        <w:t>Kommentierung</w:t>
      </w:r>
      <w:bookmarkStart w:id="0" w:name="_GoBack"/>
      <w:bookmarkEnd w:id="0"/>
      <w:r w:rsidRPr="00AB2F5E">
        <w:rPr>
          <w:rFonts w:cs="Arial"/>
          <w:szCs w:val="28"/>
        </w:rPr>
        <w:t xml:space="preserve">: </w:t>
      </w:r>
      <w:r w:rsidR="00AB2F5E" w:rsidRPr="00AB2F5E">
        <w:rPr>
          <w:rFonts w:cs="Arial"/>
          <w:szCs w:val="28"/>
        </w:rPr>
        <w:t>Aufgabe</w:t>
      </w:r>
      <w:r w:rsidRPr="00AB2F5E">
        <w:rPr>
          <w:rFonts w:cs="Arial"/>
          <w:szCs w:val="28"/>
        </w:rPr>
        <w:t xml:space="preserve"> </w:t>
      </w:r>
      <w:r w:rsidR="00AB2F5E" w:rsidRPr="00AB2F5E">
        <w:rPr>
          <w:rFonts w:cs="Arial"/>
          <w:szCs w:val="28"/>
        </w:rPr>
        <w:t>Zahlenkarte</w:t>
      </w:r>
    </w:p>
    <w:p w:rsidR="00AB2F5E" w:rsidRPr="00AB2F5E" w:rsidRDefault="00AB2F5E" w:rsidP="00AB2F5E">
      <w:pPr>
        <w:pStyle w:val="IQB-Aufgabentitel"/>
        <w:spacing w:after="120"/>
        <w:rPr>
          <w:rFonts w:cs="Arial"/>
          <w:sz w:val="22"/>
          <w:szCs w:val="22"/>
        </w:rPr>
      </w:pPr>
    </w:p>
    <w:p w:rsidR="00172405" w:rsidRPr="00AB2F5E" w:rsidRDefault="00172405" w:rsidP="00AB2F5E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AB2F5E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7E1483" w:rsidRPr="00AB2F5E">
        <w:tc>
          <w:tcPr>
            <w:tcW w:w="2040" w:type="dxa"/>
            <w:vAlign w:val="center"/>
          </w:tcPr>
          <w:p w:rsidR="007E1483" w:rsidRPr="00AB2F5E" w:rsidRDefault="00AB2F5E" w:rsidP="00AB2F5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7E1483" w:rsidRPr="00AB2F5E" w:rsidRDefault="00AB2F5E" w:rsidP="00AB2F5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7E1483" w:rsidRPr="00AB2F5E">
        <w:tc>
          <w:tcPr>
            <w:tcW w:w="2040" w:type="dxa"/>
            <w:vAlign w:val="center"/>
          </w:tcPr>
          <w:p w:rsidR="007E1483" w:rsidRPr="00AB2F5E" w:rsidRDefault="00AB2F5E" w:rsidP="00AB2F5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 xml:space="preserve">Kompetenzbereich </w:t>
            </w:r>
            <w:proofErr w:type="spellStart"/>
            <w:r w:rsidRPr="00AB2F5E">
              <w:rPr>
                <w:rFonts w:cs="Arial"/>
                <w:sz w:val="20"/>
                <w:szCs w:val="20"/>
              </w:rPr>
              <w:t>MaP</w:t>
            </w:r>
            <w:proofErr w:type="spellEnd"/>
            <w:r w:rsidRPr="00AB2F5E">
              <w:rPr>
                <w:rFonts w:cs="Arial"/>
                <w:sz w:val="20"/>
                <w:szCs w:val="20"/>
              </w:rPr>
              <w:t xml:space="preserve"> sekundär (Leitidee)</w:t>
            </w:r>
          </w:p>
        </w:tc>
        <w:tc>
          <w:tcPr>
            <w:tcW w:w="7086" w:type="dxa"/>
          </w:tcPr>
          <w:p w:rsidR="007E1483" w:rsidRPr="00AB2F5E" w:rsidRDefault="00AB2F5E" w:rsidP="00AB2F5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Zahlen und Operationen</w:t>
            </w:r>
          </w:p>
        </w:tc>
      </w:tr>
      <w:tr w:rsidR="007E1483" w:rsidRPr="00AB2F5E">
        <w:tc>
          <w:tcPr>
            <w:tcW w:w="2040" w:type="dxa"/>
            <w:vAlign w:val="center"/>
          </w:tcPr>
          <w:p w:rsidR="007E1483" w:rsidRPr="00AB2F5E" w:rsidRDefault="00AB2F5E" w:rsidP="00AB2F5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7E1483" w:rsidRPr="00AB2F5E" w:rsidRDefault="00AB2F5E" w:rsidP="00AB2F5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mathematische Aussagen hinterfragen und auf Korrektheit prüfen</w:t>
            </w:r>
          </w:p>
        </w:tc>
      </w:tr>
      <w:tr w:rsidR="007E1483" w:rsidRPr="00AB2F5E">
        <w:tc>
          <w:tcPr>
            <w:tcW w:w="2040" w:type="dxa"/>
            <w:vAlign w:val="center"/>
          </w:tcPr>
          <w:p w:rsidR="007E1483" w:rsidRPr="00AB2F5E" w:rsidRDefault="00AB2F5E" w:rsidP="00AB2F5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7E1483" w:rsidRPr="00AB2F5E" w:rsidRDefault="00AB2F5E" w:rsidP="00AB2F5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Grundbegriffe kennen (z. B. sicher, unmöglich, wahrscheinlich)</w:t>
            </w:r>
          </w:p>
        </w:tc>
      </w:tr>
      <w:tr w:rsidR="007E1483" w:rsidRPr="00AB2F5E">
        <w:tc>
          <w:tcPr>
            <w:tcW w:w="2040" w:type="dxa"/>
            <w:vAlign w:val="center"/>
          </w:tcPr>
          <w:p w:rsidR="007E1483" w:rsidRPr="00AB2F5E" w:rsidRDefault="00AB2F5E" w:rsidP="00AB2F5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7E1483" w:rsidRPr="00AB2F5E" w:rsidRDefault="00AB2F5E" w:rsidP="00AB2F5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II</w:t>
            </w:r>
          </w:p>
        </w:tc>
      </w:tr>
      <w:tr w:rsidR="007E1483" w:rsidRPr="00AB2F5E">
        <w:tc>
          <w:tcPr>
            <w:tcW w:w="2040" w:type="dxa"/>
            <w:vAlign w:val="center"/>
          </w:tcPr>
          <w:p w:rsidR="007E1483" w:rsidRPr="00AB2F5E" w:rsidRDefault="00AB2F5E" w:rsidP="00AB2F5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7E1483" w:rsidRPr="00AB2F5E" w:rsidRDefault="00AB2F5E" w:rsidP="00AB2F5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B2F5E">
              <w:rPr>
                <w:rFonts w:cs="Arial"/>
                <w:sz w:val="20"/>
                <w:szCs w:val="20"/>
              </w:rPr>
              <w:t>Verallgemeinern und Reflektieren (III)</w:t>
            </w:r>
          </w:p>
        </w:tc>
      </w:tr>
    </w:tbl>
    <w:p w:rsidR="00AB2F5E" w:rsidRDefault="00AB2F5E" w:rsidP="00AB2F5E">
      <w:pPr>
        <w:pStyle w:val="IQB-Teilaufgabensubtitel"/>
        <w:spacing w:before="0" w:after="120"/>
        <w:rPr>
          <w:rFonts w:cs="Arial"/>
          <w:szCs w:val="22"/>
        </w:rPr>
      </w:pPr>
    </w:p>
    <w:p w:rsidR="00AB2F5E" w:rsidRPr="00AB2F5E" w:rsidRDefault="00AB2F5E" w:rsidP="00AB2F5E">
      <w:pPr>
        <w:pStyle w:val="IQB-Teilaufgabensubtitel"/>
        <w:spacing w:before="0" w:after="120"/>
        <w:rPr>
          <w:rFonts w:cs="Arial"/>
          <w:b/>
          <w:szCs w:val="22"/>
        </w:rPr>
      </w:pPr>
      <w:r w:rsidRPr="00AB2F5E">
        <w:rPr>
          <w:rFonts w:cs="Arial"/>
          <w:b/>
          <w:szCs w:val="22"/>
        </w:rPr>
        <w:t>Aufgabenbezogener Kommentar</w:t>
      </w:r>
    </w:p>
    <w:p w:rsidR="00AB2F5E" w:rsidRPr="00AB2F5E" w:rsidRDefault="00AB2F5E" w:rsidP="00AB2F5E">
      <w:pPr>
        <w:spacing w:after="120"/>
        <w:rPr>
          <w:rFonts w:ascii="Arial" w:hAnsi="Arial" w:cs="Arial"/>
          <w:sz w:val="22"/>
          <w:szCs w:val="22"/>
        </w:rPr>
      </w:pPr>
      <w:r w:rsidRPr="00AB2F5E">
        <w:rPr>
          <w:rFonts w:ascii="Arial" w:hAnsi="Arial" w:cs="Arial"/>
          <w:sz w:val="22"/>
          <w:szCs w:val="22"/>
        </w:rPr>
        <w:t>In dieser Aufgabenstellung wird im Zusammenhang mit sehr einfachen Zahlbeziehungen überprüft, ob das Kind die mathematischen Fachbegriffe sicher/möglich, aber nicht sicher/unmöglich modellieren und dann damit in einer einfachen Form Eintrittswahrscheinlichkeiten mathematisch korrekt bestimmen kann.</w:t>
      </w:r>
    </w:p>
    <w:p w:rsidR="00AB2F5E" w:rsidRPr="00AB2F5E" w:rsidRDefault="00AB2F5E" w:rsidP="00AB2F5E">
      <w:pPr>
        <w:spacing w:after="120"/>
        <w:rPr>
          <w:rFonts w:ascii="Arial" w:hAnsi="Arial" w:cs="Arial"/>
          <w:sz w:val="22"/>
          <w:szCs w:val="22"/>
        </w:rPr>
      </w:pPr>
    </w:p>
    <w:p w:rsidR="00AB2F5E" w:rsidRPr="00AB2F5E" w:rsidRDefault="00AB2F5E" w:rsidP="00AB2F5E">
      <w:pPr>
        <w:spacing w:after="120"/>
        <w:rPr>
          <w:rFonts w:ascii="Arial" w:hAnsi="Arial" w:cs="Arial"/>
          <w:b/>
          <w:sz w:val="22"/>
          <w:szCs w:val="22"/>
        </w:rPr>
      </w:pPr>
      <w:r w:rsidRPr="00AB2F5E">
        <w:rPr>
          <w:rFonts w:ascii="Arial" w:hAnsi="Arial" w:cs="Arial"/>
          <w:b/>
          <w:sz w:val="22"/>
          <w:szCs w:val="22"/>
        </w:rPr>
        <w:t>Anregungen zur Unterrichtsgestaltung</w:t>
      </w:r>
    </w:p>
    <w:p w:rsidR="00D827B0" w:rsidRPr="00AB2F5E" w:rsidRDefault="00AB2F5E" w:rsidP="00AB2F5E">
      <w:pPr>
        <w:spacing w:after="120"/>
        <w:rPr>
          <w:rFonts w:ascii="Arial" w:hAnsi="Arial" w:cs="Arial"/>
          <w:sz w:val="22"/>
          <w:szCs w:val="22"/>
        </w:rPr>
      </w:pPr>
      <w:r w:rsidRPr="00AB2F5E">
        <w:rPr>
          <w:rFonts w:ascii="Arial" w:hAnsi="Arial" w:cs="Arial"/>
          <w:sz w:val="22"/>
          <w:szCs w:val="22"/>
        </w:rPr>
        <w:t>In der praktischen Tätigkeit können die Kinder die Aussagen überprüfen.</w:t>
      </w:r>
    </w:p>
    <w:sectPr w:rsidR="00D827B0" w:rsidRPr="00AB2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405" w:rsidRDefault="00172405" w:rsidP="00172405">
      <w:r>
        <w:separator/>
      </w:r>
    </w:p>
  </w:endnote>
  <w:endnote w:type="continuationSeparator" w:id="0">
    <w:p w:rsidR="00172405" w:rsidRDefault="00172405" w:rsidP="0017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05" w:rsidRDefault="001724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05" w:rsidRDefault="0017240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05" w:rsidRDefault="0017240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405" w:rsidRDefault="00172405" w:rsidP="00172405">
      <w:r>
        <w:separator/>
      </w:r>
    </w:p>
  </w:footnote>
  <w:footnote w:type="continuationSeparator" w:id="0">
    <w:p w:rsidR="00172405" w:rsidRDefault="00172405" w:rsidP="00172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05" w:rsidRDefault="001724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05" w:rsidRDefault="00172405">
    <w:pPr>
      <w:pStyle w:val="Kopfzeile"/>
    </w:pPr>
    <w:r>
      <w:rPr>
        <w:noProof/>
      </w:rPr>
      <w:drawing>
        <wp:inline distT="0" distB="0" distL="0" distR="0" wp14:anchorId="2A822126" wp14:editId="5D3E6CB2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05" w:rsidRDefault="001724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2405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58AE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566351"/>
    <w:rsid w:val="0061709D"/>
    <w:rsid w:val="00666933"/>
    <w:rsid w:val="00692E69"/>
    <w:rsid w:val="006C29B7"/>
    <w:rsid w:val="00753D68"/>
    <w:rsid w:val="00756CB3"/>
    <w:rsid w:val="007C729F"/>
    <w:rsid w:val="007D4262"/>
    <w:rsid w:val="007E1483"/>
    <w:rsid w:val="00806273"/>
    <w:rsid w:val="008336E4"/>
    <w:rsid w:val="00837274"/>
    <w:rsid w:val="00861043"/>
    <w:rsid w:val="00871097"/>
    <w:rsid w:val="0088770C"/>
    <w:rsid w:val="009C47FB"/>
    <w:rsid w:val="009D5014"/>
    <w:rsid w:val="009E4A36"/>
    <w:rsid w:val="00A13FB9"/>
    <w:rsid w:val="00A25A42"/>
    <w:rsid w:val="00A47EC4"/>
    <w:rsid w:val="00A95DDE"/>
    <w:rsid w:val="00AB17D0"/>
    <w:rsid w:val="00AB2F5E"/>
    <w:rsid w:val="00B8136A"/>
    <w:rsid w:val="00C2385F"/>
    <w:rsid w:val="00C7686A"/>
    <w:rsid w:val="00CF32DF"/>
    <w:rsid w:val="00D44C7A"/>
    <w:rsid w:val="00D462AA"/>
    <w:rsid w:val="00D827B0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2BC71"/>
  <w15:docId w15:val="{4E869217-D330-42EB-BEAB-65AEFEC4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1724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72405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1724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724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8</cp:revision>
  <cp:lastPrinted>2007-01-11T14:25:00Z</cp:lastPrinted>
  <dcterms:created xsi:type="dcterms:W3CDTF">2020-12-23T09:34:00Z</dcterms:created>
  <dcterms:modified xsi:type="dcterms:W3CDTF">2021-02-12T10:11:00Z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